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675н от 30 октября 2018 г.</w:t>
      </w:r>
    </w:p>
    <w:p>
      <w:pPr>
        <w:pStyle w:val="Heading2"/>
        <w:rPr/>
      </w:pPr>
      <w:r>
        <w:rPr/>
        <w:t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w:br/>
        <w:t>(зарегистрирован в Минюсте России от 20 ноября 2018 г. № 52726)</w:t>
      </w:r>
    </w:p>
    <w:p>
      <w:pPr>
        <w:pStyle w:val="TextBody"/>
        <w:rPr/>
      </w:pPr>
      <w:r>
        <w:rPr/>
        <w:t>В соответствии с подпунктом «г» пункта 4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утвержденных постановлением Правительства Российской Федерации от 31 мая 2018 г. № 638 (Собрание законодательства Российской Федерации, 2018, № 24, ст. 3527), п р и к а з ы в а ю:</w:t>
      </w:r>
    </w:p>
    <w:p>
      <w:pPr>
        <w:pStyle w:val="TextBody"/>
        <w:rPr/>
      </w:pPr>
      <w:r>
        <w:rPr/>
        <w:t>Утвердить прилагаемую Методику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>
      <w:pPr>
        <w:pStyle w:val="TextBody"/>
        <w:rPr/>
      </w:pPr>
      <w:r>
        <w:rPr>
          <w:rStyle w:val="StrongEmphasis"/>
        </w:rPr>
        <w:t>Министр</w:t>
      </w:r>
    </w:p>
    <w:p>
      <w:pPr>
        <w:pStyle w:val="TextBody"/>
        <w:spacing w:before="0" w:after="283"/>
        <w:rPr/>
      </w:pPr>
      <w:r>
        <w:rPr>
          <w:rStyle w:val="StrongEmphasis"/>
        </w:rPr>
        <w:t>М.А. 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